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shd w:color="auto" w:fill="000000" w:themeFill="text1" w:val="clear"/>
          </w:tcPr>
          <w:p>
            <w:pPr>
              <w:pStyle w:val="Normal"/>
              <w:spacing w:lineRule="auto" w:line="240" w:before="0" w:after="0"/>
              <w:rPr>
                <w:rFonts w:ascii="Arial Narrow" w:hAnsi="Arial Narrow"/>
                <w:b/>
                <w:b/>
                <w:sz w:val="24"/>
                <w:szCs w:val="24"/>
              </w:rPr>
            </w:pPr>
            <w:r>
              <w:rPr>
                <w:rFonts w:ascii="Arial Narrow" w:hAnsi="Arial Narrow"/>
                <w:b/>
                <w:sz w:val="24"/>
                <w:szCs w:val="24"/>
              </w:rPr>
              <w:t>2.2. INFORMATIONSSCHREIBEN FÜR LIEFERANTEN UND KONTAKTPERSONEN</w:t>
            </w:r>
          </w:p>
        </w:tc>
        <w:tc>
          <w:tcPr>
            <w:tcW w:w="4530" w:type="dxa"/>
            <w:tcBorders/>
            <w:shd w:color="auto" w:fill="000000" w:themeFill="text1" w:val="clear"/>
          </w:tcPr>
          <w:p>
            <w:pPr>
              <w:pStyle w:val="Normal"/>
              <w:spacing w:lineRule="auto" w:line="240" w:before="0" w:after="0"/>
              <w:rPr>
                <w:rFonts w:ascii="Arial Narrow" w:hAnsi="Arial Narrow"/>
                <w:b/>
                <w:b/>
                <w:sz w:val="24"/>
                <w:szCs w:val="24"/>
                <w:lang w:val="it-IT"/>
              </w:rPr>
            </w:pPr>
            <w:r>
              <w:rPr>
                <w:rFonts w:ascii="Arial Narrow" w:hAnsi="Arial Narrow"/>
                <w:b/>
                <w:sz w:val="24"/>
                <w:szCs w:val="24"/>
                <w:lang w:val="it-IT"/>
              </w:rPr>
              <w:t>2.2. INFORMATIVA PER FORNITORI E PERSONE DI CONTATTO</w:t>
            </w:r>
          </w:p>
        </w:tc>
      </w:tr>
      <w:tr>
        <w:trPr/>
        <w:tc>
          <w:tcPr>
            <w:tcW w:w="4531" w:type="dxa"/>
            <w:tcBorders/>
            <w:shd w:fill="auto"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Dieses Informationsschreiben betrifft zudem Lieferanten, inkl. Kontaktpersonen von Lieferanten, oder in anderen Funktionen (z.B. Behördenvertreter oder sonstiger Dienstleister).</w:t>
            </w:r>
          </w:p>
          <w:p>
            <w:pPr>
              <w:pStyle w:val="Normal"/>
              <w:spacing w:lineRule="auto" w:line="240" w:before="0" w:after="0"/>
              <w:jc w:val="both"/>
              <w:rPr>
                <w:rFonts w:ascii="Arial Narrow" w:hAnsi="Arial Narrow"/>
              </w:rPr>
            </w:pPr>
            <w:r>
              <w:rPr>
                <w:rFonts w:cs="Arial" w:ascii="Arial Narrow" w:hAnsi="Arial Narrow"/>
                <w:sz w:val="20"/>
                <w:szCs w:val="20"/>
              </w:rPr>
              <w:t>Wir informieren Sie damit über Art, Umfang und Zweck der Erhebung und Verwendung Ihrer personenbezogenen Daten durch unser Unternehmen. Wir achten Ihre Privatsphäre und sind bestrebt, die gesetzlichen Vorgaben für die Verarbeitung Ihrer personenbezogenen Daten genau einzuhalten.</w:t>
            </w:r>
            <w:r>
              <w:rPr>
                <w:rFonts w:ascii="Arial Narrow" w:hAnsi="Arial Narrow"/>
              </w:rPr>
              <w:t xml:space="preserve"> </w:t>
            </w:r>
          </w:p>
        </w:tc>
        <w:tc>
          <w:tcPr>
            <w:tcW w:w="4530" w:type="dxa"/>
            <w:tcBorders/>
            <w:shd w:fill="auto"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Questa informativa vale inoltre per fornitori, incluse le persone di contatto o persone fisiche in altre funzioni (es. rappresentanti di autorità, o altri prestatori di servizi).</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La informiamo sulle categorie di dati trattati, lo scopo e la base giuridica del trattamento dei Suoi dati personali da parte della nostra azienda. Rispettiamo la Sua sfera privata e faremo tutto per rispettare la normativa sulla protezione dei dati personali in vigore.</w:t>
            </w:r>
          </w:p>
        </w:tc>
      </w:tr>
      <w:tr>
        <w:trPr/>
        <w:tc>
          <w:tcPr>
            <w:tcW w:w="4531" w:type="dxa"/>
            <w:tcBorders/>
            <w:shd w:fill="auto" w:val="clear"/>
          </w:tcPr>
          <w:p>
            <w:pPr>
              <w:pStyle w:val="Normal"/>
              <w:spacing w:lineRule="auto" w:line="240" w:before="0" w:after="0"/>
              <w:jc w:val="both"/>
              <w:rPr>
                <w:rFonts w:ascii="Arial Narrow" w:hAnsi="Arial Narrow"/>
                <w:b/>
                <w:b/>
                <w:sz w:val="20"/>
                <w:szCs w:val="20"/>
              </w:rPr>
            </w:pPr>
            <w:r>
              <w:rPr>
                <w:rFonts w:ascii="Arial Narrow" w:hAnsi="Arial Narrow"/>
                <w:b/>
                <w:sz w:val="20"/>
                <w:szCs w:val="20"/>
              </w:rPr>
              <w:t>Informationen laut Art. 13 Verordnung (EU) 679/2016 – Datenschutzgrundverordnung (DSGVO) und den gültigen nationalen Bestimmungen.</w:t>
            </w:r>
          </w:p>
        </w:tc>
        <w:tc>
          <w:tcPr>
            <w:tcW w:w="4530" w:type="dxa"/>
            <w:tcBorders/>
            <w:shd w:fill="auto" w:val="clear"/>
          </w:tcPr>
          <w:p>
            <w:pPr>
              <w:pStyle w:val="Normal"/>
              <w:spacing w:lineRule="auto" w:line="240" w:before="0" w:after="0"/>
              <w:jc w:val="both"/>
              <w:rPr>
                <w:rFonts w:ascii="Arial Narrow" w:hAnsi="Arial Narrow"/>
                <w:b/>
                <w:b/>
                <w:sz w:val="20"/>
                <w:szCs w:val="20"/>
                <w:lang w:val="it-IT"/>
              </w:rPr>
            </w:pPr>
            <w:r>
              <w:rPr>
                <w:rFonts w:ascii="Arial Narrow" w:hAnsi="Arial Narrow"/>
                <w:b/>
                <w:sz w:val="20"/>
                <w:szCs w:val="20"/>
                <w:lang w:val="it-IT"/>
              </w:rPr>
              <w:t>Informativa ai sensi dell‘art. 13 del regolamento (UE) 679/2016 – Regolamento generale sulla protezione dei dati personali (GDPR) e la normativa nazionale in vigore</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b/>
                <w:b/>
                <w:sz w:val="20"/>
                <w:szCs w:val="20"/>
                <w:highlight w:val="black"/>
              </w:rPr>
            </w:pPr>
            <w:r>
              <w:rPr>
                <w:rFonts w:cs="Arial" w:ascii="Arial Narrow" w:hAnsi="Arial Narrow"/>
                <w:b/>
                <w:sz w:val="20"/>
                <w:szCs w:val="20"/>
                <w:shd w:fill="000000" w:val="clear"/>
              </w:rPr>
              <w:t>Name und Kontaktdaten des Verantwortlichen</w:t>
            </w:r>
          </w:p>
        </w:tc>
        <w:tc>
          <w:tcPr>
            <w:tcW w:w="4530" w:type="dxa"/>
            <w:tcBorders/>
            <w:shd w:color="auto" w:fill="000000" w:themeFill="text1" w:val="clear"/>
          </w:tcPr>
          <w:p>
            <w:pPr>
              <w:pStyle w:val="Normal"/>
              <w:spacing w:lineRule="auto" w:line="240" w:before="0" w:after="0"/>
              <w:jc w:val="both"/>
              <w:rPr>
                <w:rFonts w:ascii="Arial Narrow" w:hAnsi="Arial Narrow" w:cs="Arial"/>
                <w:b/>
                <w:b/>
                <w:sz w:val="20"/>
                <w:szCs w:val="20"/>
                <w:highlight w:val="black"/>
                <w:lang w:val="it-IT"/>
              </w:rPr>
            </w:pPr>
            <w:r>
              <w:rPr>
                <w:rFonts w:cs="Arial" w:ascii="Arial Narrow" w:hAnsi="Arial Narrow"/>
                <w:b/>
                <w:sz w:val="20"/>
                <w:szCs w:val="20"/>
                <w:shd w:fill="000000" w:val="clear"/>
                <w:lang w:val="it-IT"/>
              </w:rPr>
              <w:t>Nome e dati di contatto del titolare</w:t>
            </w:r>
          </w:p>
        </w:tc>
      </w:tr>
      <w:tr>
        <w:trPr>
          <w:trHeight w:val="146" w:hRule="atLeast"/>
        </w:trPr>
        <w:tc>
          <w:tcPr>
            <w:tcW w:w="4531" w:type="dxa"/>
            <w:tcBorders/>
            <w:shd w:color="auto" w:fill="D9E2F3" w:themeFill="accent1" w:themeFillTint="33" w:val="clear"/>
          </w:tcPr>
          <w:p>
            <w:pPr>
              <w:pStyle w:val="Normal"/>
              <w:spacing w:lineRule="auto" w:line="240" w:before="0" w:after="0"/>
              <w:jc w:val="both"/>
              <w:rPr>
                <w:rFonts w:ascii="Arial Narrow" w:hAnsi="Arial Narrow"/>
                <w:bCs/>
                <w:sz w:val="20"/>
                <w:szCs w:val="20"/>
              </w:rPr>
            </w:pPr>
            <w:r>
              <w:rPr>
                <w:rFonts w:ascii="Arial Narrow" w:hAnsi="Arial Narrow"/>
                <w:b/>
                <w:sz w:val="20"/>
                <w:szCs w:val="20"/>
              </w:rPr>
              <w:t>Eigenverwaltung B.N.R. Burgeis</w:t>
            </w:r>
            <w:r>
              <w:rPr>
                <w:rFonts w:ascii="Arial Narrow" w:hAnsi="Arial Narrow"/>
                <w:bCs/>
                <w:sz w:val="20"/>
                <w:szCs w:val="20"/>
              </w:rPr>
              <w:t>, mit Sitz in Burgeis 200, 39024 Mals, hier vertreten durch den Präsidenten Florian Punt, St.Nr. 00182990218, E-Mail: fraktion.burgeis@rolmail.net, Tel. 0473 831401;</w:t>
            </w:r>
          </w:p>
          <w:p>
            <w:pPr>
              <w:pStyle w:val="Normal"/>
              <w:spacing w:lineRule="auto" w:line="240" w:before="0" w:after="0"/>
              <w:jc w:val="both"/>
              <w:rPr>
                <w:rFonts w:ascii="Arial Narrow" w:hAnsi="Arial Narrow"/>
                <w:b/>
                <w:b/>
                <w:sz w:val="20"/>
                <w:szCs w:val="20"/>
              </w:rPr>
            </w:pPr>
            <w:r>
              <w:rPr>
                <w:rFonts w:ascii="Arial Narrow" w:hAnsi="Arial Narrow"/>
                <w:b/>
                <w:sz w:val="20"/>
                <w:szCs w:val="20"/>
              </w:rPr>
            </w:r>
          </w:p>
          <w:p>
            <w:pPr>
              <w:pStyle w:val="Normal"/>
              <w:spacing w:lineRule="auto" w:line="240" w:before="0" w:after="0"/>
              <w:jc w:val="both"/>
              <w:rPr>
                <w:rFonts w:ascii="Arial Narrow" w:hAnsi="Arial Narrow"/>
                <w:sz w:val="20"/>
                <w:szCs w:val="20"/>
              </w:rPr>
            </w:pPr>
            <w:r>
              <w:rPr>
                <w:rFonts w:ascii="Arial Narrow" w:hAnsi="Arial Narrow"/>
                <w:b/>
                <w:sz w:val="20"/>
                <w:szCs w:val="20"/>
              </w:rPr>
              <w:t>Datenschutzbeauftragter</w:t>
            </w:r>
            <w:r>
              <w:rPr>
                <w:rFonts w:ascii="Arial Narrow" w:hAnsi="Arial Narrow"/>
                <w:sz w:val="20"/>
                <w:szCs w:val="20"/>
              </w:rPr>
              <w:t>: Dott. Armin Wieser, E-Mail: armin.wieser@protonmail.com;</w:t>
            </w:r>
          </w:p>
          <w:p>
            <w:pPr>
              <w:pStyle w:val="Normal"/>
              <w:spacing w:lineRule="auto" w:line="240" w:before="0" w:after="0"/>
              <w:jc w:val="both"/>
              <w:rPr>
                <w:rFonts w:ascii="Arial Narrow" w:hAnsi="Arial Narrow"/>
                <w:sz w:val="20"/>
                <w:szCs w:val="20"/>
              </w:rPr>
            </w:pPr>
            <w:r>
              <w:rPr>
                <w:rFonts w:ascii="Arial Narrow" w:hAnsi="Arial Narrow"/>
                <w:sz w:val="20"/>
                <w:szCs w:val="20"/>
              </w:rPr>
            </w:r>
          </w:p>
        </w:tc>
        <w:tc>
          <w:tcPr>
            <w:tcW w:w="4530" w:type="dxa"/>
            <w:tcBorders/>
            <w:shd w:color="auto" w:fill="D9E2F3" w:themeFill="accent1" w:themeFillTint="33" w:val="clear"/>
          </w:tcPr>
          <w:p>
            <w:pPr>
              <w:pStyle w:val="Normal"/>
              <w:spacing w:lineRule="auto" w:line="240" w:before="0" w:after="0"/>
              <w:jc w:val="both"/>
              <w:rPr>
                <w:rFonts w:ascii="Arial Narrow" w:hAnsi="Arial Narrow"/>
                <w:bCs/>
                <w:sz w:val="20"/>
                <w:szCs w:val="20"/>
                <w:lang w:val="it-IT"/>
              </w:rPr>
            </w:pPr>
            <w:r>
              <w:rPr>
                <w:rFonts w:ascii="Arial Narrow" w:hAnsi="Arial Narrow"/>
                <w:b/>
                <w:sz w:val="20"/>
                <w:szCs w:val="20"/>
                <w:lang w:val="it-IT"/>
              </w:rPr>
              <w:t>Amministrazione Separata B.U.C. Burgusio</w:t>
            </w:r>
            <w:r>
              <w:rPr>
                <w:rFonts w:ascii="Arial Narrow" w:hAnsi="Arial Narrow"/>
                <w:bCs/>
                <w:sz w:val="20"/>
                <w:szCs w:val="20"/>
                <w:lang w:val="it-IT"/>
              </w:rPr>
              <w:t>, con sede in Via Burgusio 200, 39024 Malles Venosta, qui rappresentata dal Presidente Florian Punt, c.f. 00182990218, E-Mail: fraktion.burgeis@rolmail.net, Tel. 0473 831401;</w:t>
            </w:r>
          </w:p>
          <w:p>
            <w:pPr>
              <w:pStyle w:val="Normal"/>
              <w:spacing w:lineRule="auto" w:line="240" w:before="0" w:after="0"/>
              <w:jc w:val="both"/>
              <w:rPr>
                <w:rFonts w:ascii="Arial Narrow" w:hAnsi="Arial Narrow"/>
                <w:b/>
                <w:b/>
                <w:sz w:val="20"/>
                <w:szCs w:val="20"/>
                <w:lang w:val="it-IT"/>
              </w:rPr>
            </w:pPr>
            <w:r>
              <w:rPr>
                <w:rFonts w:ascii="Arial Narrow" w:hAnsi="Arial Narrow"/>
                <w:b/>
                <w:sz w:val="20"/>
                <w:szCs w:val="20"/>
                <w:lang w:val="it-IT"/>
              </w:rPr>
            </w:r>
          </w:p>
          <w:p>
            <w:pPr>
              <w:pStyle w:val="Normal"/>
              <w:spacing w:lineRule="auto" w:line="240" w:before="0" w:after="0"/>
              <w:jc w:val="both"/>
              <w:rPr>
                <w:rFonts w:ascii="Arial Narrow" w:hAnsi="Arial Narrow"/>
                <w:sz w:val="20"/>
                <w:szCs w:val="20"/>
                <w:lang w:val="it-IT"/>
              </w:rPr>
            </w:pPr>
            <w:r>
              <w:rPr>
                <w:rFonts w:ascii="Arial Narrow" w:hAnsi="Arial Narrow"/>
                <w:b/>
                <w:sz w:val="20"/>
                <w:szCs w:val="20"/>
                <w:lang w:val="it-IT"/>
              </w:rPr>
              <w:t>DPO</w:t>
            </w:r>
            <w:r>
              <w:rPr>
                <w:rFonts w:ascii="Arial Narrow" w:hAnsi="Arial Narrow"/>
                <w:sz w:val="20"/>
                <w:szCs w:val="20"/>
                <w:lang w:val="it-IT"/>
              </w:rPr>
              <w:t>: Dott. Armin Wieser, E-Mail: armin.wieser@protonmail.com;</w:t>
            </w:r>
          </w:p>
        </w:tc>
      </w:tr>
      <w:tr>
        <w:trPr>
          <w:trHeight w:val="146" w:hRule="atLeast"/>
        </w:trPr>
        <w:tc>
          <w:tcPr>
            <w:tcW w:w="4531" w:type="dxa"/>
            <w:tcBorders/>
            <w:shd w:fill="auto"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Für die Verarbeitung der Daten ist die oben angegebene Verwaltung verantwortlich. Für Fragen zum Thema Datenschutz wenden Sie sich bitte an die obige E-Mail-Adresse. </w:t>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L’amministrazione sopra menzionata è titolare del trattamento. Per domande sul trattamento dei Suoi dati personali può contattare il titolare tramite e-mail. </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b/>
                <w:b/>
                <w:sz w:val="20"/>
                <w:szCs w:val="20"/>
                <w:highlight w:val="black"/>
              </w:rPr>
            </w:pPr>
            <w:r>
              <w:rPr>
                <w:rFonts w:cs="Arial" w:ascii="Arial Narrow" w:hAnsi="Arial Narrow"/>
                <w:b/>
                <w:sz w:val="20"/>
                <w:szCs w:val="20"/>
                <w:shd w:fill="000000" w:val="clear"/>
              </w:rPr>
              <w:t xml:space="preserve">Kategorien von Daten </w:t>
            </w:r>
          </w:p>
        </w:tc>
        <w:tc>
          <w:tcPr>
            <w:tcW w:w="4530" w:type="dxa"/>
            <w:tcBorders/>
            <w:shd w:color="auto" w:fill="000000" w:themeFill="text1" w:val="clear"/>
          </w:tcPr>
          <w:p>
            <w:pPr>
              <w:pStyle w:val="Normal"/>
              <w:spacing w:lineRule="auto" w:line="240" w:before="0" w:after="0"/>
              <w:rPr>
                <w:rFonts w:ascii="Arial Narrow" w:hAnsi="Arial Narrow" w:cs="Arial"/>
                <w:b/>
                <w:b/>
                <w:sz w:val="20"/>
                <w:szCs w:val="20"/>
                <w:highlight w:val="black"/>
                <w:lang w:val="it-IT"/>
              </w:rPr>
            </w:pPr>
            <w:r>
              <w:rPr>
                <w:rFonts w:cs="Arial" w:ascii="Arial Narrow" w:hAnsi="Arial Narrow"/>
                <w:b/>
                <w:sz w:val="20"/>
                <w:szCs w:val="20"/>
                <w:shd w:fill="000000" w:val="clear"/>
                <w:lang w:val="it-IT"/>
              </w:rPr>
              <w:t>Categorie di dati trattati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Folgende Kategorien von personenbezogenen Daten werden verarbeitet:</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Name, Vorname</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Anschrift und Lieferadresse</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E-Mail-Adresse</w:t>
            </w:r>
          </w:p>
          <w:p>
            <w:pPr>
              <w:pStyle w:val="Normal"/>
              <w:numPr>
                <w:ilvl w:val="0"/>
                <w:numId w:val="1"/>
              </w:numPr>
              <w:suppressAutoHyphens w:val="true"/>
              <w:spacing w:lineRule="auto" w:line="240" w:before="0" w:after="0"/>
              <w:rPr>
                <w:rFonts w:ascii="Arial Narrow" w:hAnsi="Arial Narrow" w:cs="Arial"/>
                <w:b/>
                <w:b/>
                <w:sz w:val="20"/>
                <w:szCs w:val="20"/>
              </w:rPr>
            </w:pPr>
            <w:r>
              <w:rPr>
                <w:rFonts w:cs="Arial" w:ascii="Arial Narrow" w:hAnsi="Arial Narrow"/>
                <w:b/>
                <w:sz w:val="20"/>
                <w:szCs w:val="20"/>
              </w:rPr>
              <w:t>Telefon- und Telefaxnummer</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Steuernummer</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Bankdaten</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PEC</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Eingekaufte Waren oder Dienstleistungen</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Empfängerkodex</w:t>
            </w:r>
          </w:p>
        </w:tc>
        <w:tc>
          <w:tcPr>
            <w:tcW w:w="4530" w:type="dxa"/>
            <w:tcBorders/>
            <w:shd w:color="auto" w:fill="FFFFFF" w:themeFill="background1" w:val="clear"/>
          </w:tcPr>
          <w:p>
            <w:pPr>
              <w:pStyle w:val="Normal"/>
              <w:shd w:val="clear" w:color="auto" w:fill="FFFFFF" w:themeFill="background1"/>
              <w:spacing w:lineRule="auto" w:line="240" w:before="0" w:after="0"/>
              <w:jc w:val="both"/>
              <w:rPr>
                <w:rFonts w:ascii="Arial Narrow" w:hAnsi="Arial Narrow"/>
                <w:sz w:val="20"/>
                <w:szCs w:val="20"/>
                <w:lang w:val="it-IT"/>
              </w:rPr>
            </w:pPr>
            <w:r>
              <w:rPr>
                <w:rFonts w:ascii="Arial Narrow" w:hAnsi="Arial Narrow"/>
                <w:sz w:val="20"/>
                <w:szCs w:val="20"/>
                <w:lang w:val="it-IT"/>
              </w:rPr>
              <w:t>Vengono trattati le presenti categorie di dati personali:</w:t>
            </w:r>
          </w:p>
          <w:p>
            <w:pPr>
              <w:pStyle w:val="Normal"/>
              <w:shd w:val="clear" w:color="auto" w:fill="FFFFFF" w:themeFill="background1"/>
              <w:spacing w:lineRule="auto" w:line="240" w:before="0" w:after="0"/>
              <w:jc w:val="both"/>
              <w:rPr>
                <w:rFonts w:ascii="Arial Narrow" w:hAnsi="Arial Narrow"/>
                <w:sz w:val="20"/>
                <w:szCs w:val="20"/>
                <w:lang w:val="it-IT"/>
              </w:rPr>
            </w:pPr>
            <w:r>
              <w:rPr>
                <w:rFonts w:ascii="Arial Narrow" w:hAnsi="Arial Narrow"/>
                <w:sz w:val="20"/>
                <w:szCs w:val="20"/>
                <w:lang w:val="it-IT"/>
              </w:rPr>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Nome, Cognome</w:t>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Indirizzo dell’abitazione o di fornitura</w:t>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Indirizzo e-mail</w:t>
            </w:r>
          </w:p>
          <w:p>
            <w:pPr>
              <w:pStyle w:val="Normal"/>
              <w:numPr>
                <w:ilvl w:val="0"/>
                <w:numId w:val="1"/>
              </w:numPr>
              <w:suppressAutoHyphens w:val="true"/>
              <w:spacing w:lineRule="auto" w:line="240" w:before="0" w:after="0"/>
              <w:rPr>
                <w:rFonts w:ascii="Arial Narrow" w:hAnsi="Arial Narrow"/>
                <w:b/>
                <w:b/>
                <w:sz w:val="20"/>
                <w:szCs w:val="20"/>
                <w:lang w:val="it-IT"/>
              </w:rPr>
            </w:pPr>
            <w:r>
              <w:rPr>
                <w:rFonts w:ascii="Arial Narrow" w:hAnsi="Arial Narrow"/>
                <w:b/>
                <w:sz w:val="20"/>
                <w:szCs w:val="20"/>
                <w:lang w:val="it-IT"/>
              </w:rPr>
              <w:t>Numero di telefono o di fax</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Codice fiscale</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Dati bancari</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PEC</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Prodotti acquistati o servizi forniti</w:t>
            </w:r>
          </w:p>
          <w:p>
            <w:pPr>
              <w:pStyle w:val="Normal"/>
              <w:numPr>
                <w:ilvl w:val="0"/>
                <w:numId w:val="1"/>
              </w:numPr>
              <w:suppressAutoHyphens w:val="true"/>
              <w:spacing w:lineRule="auto" w:line="240" w:before="0" w:after="0"/>
              <w:rPr>
                <w:rFonts w:ascii="Arial Narrow" w:hAnsi="Arial Narrow"/>
                <w:sz w:val="20"/>
                <w:szCs w:val="20"/>
                <w:lang w:val="it-IT"/>
              </w:rPr>
            </w:pPr>
            <w:r>
              <w:rPr>
                <w:rFonts w:ascii="Arial Narrow" w:hAnsi="Arial Narrow"/>
                <w:sz w:val="20"/>
                <w:szCs w:val="20"/>
                <w:lang w:val="it-IT"/>
              </w:rPr>
              <w:t>Codice destinatario</w:t>
            </w:r>
          </w:p>
        </w:tc>
      </w:tr>
      <w:tr>
        <w:trPr>
          <w:trHeight w:val="146" w:hRule="atLeast"/>
        </w:trPr>
        <w:tc>
          <w:tcPr>
            <w:tcW w:w="4531" w:type="dxa"/>
            <w:tcBorders/>
            <w:shd w:color="auto" w:fill="000000" w:themeFill="text1" w:val="clear"/>
          </w:tcPr>
          <w:p>
            <w:pPr>
              <w:pStyle w:val="Normal"/>
              <w:spacing w:lineRule="auto" w:line="240" w:before="0" w:after="0"/>
              <w:jc w:val="both"/>
              <w:rPr>
                <w:rFonts w:ascii="Arial Narrow" w:hAnsi="Arial Narrow" w:cs="Arial"/>
                <w:b/>
                <w:b/>
                <w:sz w:val="20"/>
                <w:szCs w:val="20"/>
              </w:rPr>
            </w:pPr>
            <w:r>
              <w:rPr>
                <w:rFonts w:cs="Arial" w:ascii="Arial Narrow" w:hAnsi="Arial Narrow"/>
                <w:b/>
                <w:sz w:val="20"/>
                <w:szCs w:val="20"/>
              </w:rPr>
              <w:t>Zweck der Verarbeitung</w:t>
            </w:r>
          </w:p>
        </w:tc>
        <w:tc>
          <w:tcPr>
            <w:tcW w:w="4530" w:type="dxa"/>
            <w:tcBorders/>
            <w:shd w:color="auto" w:fill="000000" w:themeFill="text1" w:val="clear"/>
          </w:tcPr>
          <w:p>
            <w:pPr>
              <w:pStyle w:val="Normal"/>
              <w:spacing w:lineRule="auto" w:line="240" w:before="0" w:after="0"/>
              <w:rPr>
                <w:rFonts w:ascii="Arial Narrow" w:hAnsi="Arial Narrow"/>
                <w:b/>
                <w:b/>
                <w:sz w:val="20"/>
                <w:szCs w:val="20"/>
              </w:rPr>
            </w:pPr>
            <w:r>
              <w:rPr>
                <w:rFonts w:ascii="Arial Narrow" w:hAnsi="Arial Narrow"/>
                <w:b/>
                <w:sz w:val="20"/>
                <w:szCs w:val="20"/>
              </w:rPr>
              <w:t>Finalità dei trattamenti</w:t>
            </w:r>
          </w:p>
        </w:tc>
      </w:tr>
      <w:tr>
        <w:trPr>
          <w:trHeight w:val="146" w:hRule="atLeast"/>
        </w:trPr>
        <w:tc>
          <w:tcPr>
            <w:tcW w:w="4531" w:type="dxa"/>
            <w:tcBorders/>
            <w:shd w:color="auto" w:fill="FFFFFF" w:themeFill="background1" w:val="clear"/>
          </w:tcPr>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Erfüllung der Verwaltungstätigkeit</w:t>
            </w:r>
          </w:p>
          <w:p>
            <w:pPr>
              <w:pStyle w:val="Normal"/>
              <w:numPr>
                <w:ilvl w:val="0"/>
                <w:numId w:val="1"/>
              </w:numPr>
              <w:suppressAutoHyphens w:val="true"/>
              <w:spacing w:lineRule="auto" w:line="240" w:before="0" w:after="0"/>
              <w:rPr>
                <w:rFonts w:ascii="Arial Narrow" w:hAnsi="Arial Narrow" w:cs="Arial"/>
                <w:sz w:val="20"/>
                <w:szCs w:val="20"/>
              </w:rPr>
            </w:pPr>
            <w:r>
              <w:rPr>
                <w:rFonts w:cs="Arial" w:ascii="Arial Narrow" w:hAnsi="Arial Narrow"/>
                <w:sz w:val="20"/>
                <w:szCs w:val="20"/>
              </w:rPr>
              <w:t>Vertragsabwicklung</w:t>
            </w:r>
          </w:p>
        </w:tc>
        <w:tc>
          <w:tcPr>
            <w:tcW w:w="4530" w:type="dxa"/>
            <w:tcBorders/>
            <w:shd w:color="auto" w:fill="FFFFFF" w:themeFill="background1" w:val="clear"/>
          </w:tcPr>
          <w:p>
            <w:pPr>
              <w:pStyle w:val="Normal"/>
              <w:numPr>
                <w:ilvl w:val="0"/>
                <w:numId w:val="1"/>
              </w:numPr>
              <w:suppressAutoHyphens w:val="true"/>
              <w:spacing w:lineRule="auto" w:line="240" w:before="0" w:after="0"/>
              <w:rPr>
                <w:rFonts w:ascii="Arial Narrow" w:hAnsi="Arial Narrow" w:cs="Arial"/>
                <w:sz w:val="20"/>
                <w:szCs w:val="20"/>
                <w:lang w:val="it-IT"/>
              </w:rPr>
            </w:pPr>
            <w:r>
              <w:rPr>
                <w:rFonts w:cs="Arial" w:ascii="Arial Narrow" w:hAnsi="Arial Narrow"/>
                <w:sz w:val="20"/>
                <w:szCs w:val="20"/>
                <w:lang w:val="it-IT"/>
              </w:rPr>
              <w:t>Adempimento alle funzioni istituzionali</w:t>
            </w:r>
          </w:p>
          <w:p>
            <w:pPr>
              <w:pStyle w:val="Normal"/>
              <w:numPr>
                <w:ilvl w:val="0"/>
                <w:numId w:val="1"/>
              </w:numPr>
              <w:suppressAutoHyphens w:val="true"/>
              <w:spacing w:lineRule="auto" w:line="240" w:before="0" w:after="0"/>
              <w:rPr>
                <w:rFonts w:ascii="Arial Narrow" w:hAnsi="Arial Narrow" w:cs="Arial"/>
                <w:sz w:val="20"/>
                <w:szCs w:val="20"/>
                <w:lang w:val="it-IT"/>
              </w:rPr>
            </w:pPr>
            <w:r>
              <w:rPr>
                <w:rFonts w:cs="Arial" w:ascii="Arial Narrow" w:hAnsi="Arial Narrow"/>
                <w:sz w:val="20"/>
                <w:szCs w:val="20"/>
                <w:lang w:val="it-IT"/>
              </w:rPr>
              <w:t>Adempimento al contratto</w:t>
            </w:r>
          </w:p>
        </w:tc>
      </w:tr>
      <w:tr>
        <w:trPr>
          <w:trHeight w:val="146" w:hRule="atLeast"/>
        </w:trPr>
        <w:tc>
          <w:tcPr>
            <w:tcW w:w="4531" w:type="dxa"/>
            <w:tcBorders/>
            <w:shd w:color="auto" w:fill="000000" w:themeFill="text1" w:val="clear"/>
          </w:tcPr>
          <w:p>
            <w:pPr>
              <w:pStyle w:val="Normal"/>
              <w:spacing w:lineRule="auto" w:line="240" w:before="0" w:after="0"/>
              <w:jc w:val="both"/>
              <w:rPr>
                <w:rFonts w:ascii="Arial Narrow" w:hAnsi="Arial Narrow" w:cs="Arial"/>
                <w:sz w:val="20"/>
                <w:szCs w:val="20"/>
              </w:rPr>
            </w:pPr>
            <w:r>
              <w:rPr>
                <w:rFonts w:cs="Arial" w:ascii="Arial Narrow" w:hAnsi="Arial Narrow"/>
                <w:b/>
                <w:sz w:val="20"/>
                <w:szCs w:val="20"/>
              </w:rPr>
              <w:t>Rechtsgrundlage und Notwendigkeit der Mitteilung der Daten</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Base giuridica e necessità della comunicazione dei dati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Die Verarbeitung ist für die Wahrnehmung einer Aufgabe erforderlich, die im öffentlichen Interesse liegt und dem Verantwortlichen übertragen wurde. Die Mitteilung der Daten ist daher obligatorisch um die von den Antragstellern eingereichten Gesuche bearbeiten zu können. </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tc>
        <w:tc>
          <w:tcPr>
            <w:tcW w:w="4530" w:type="dxa"/>
            <w:tcBorders/>
            <w:shd w:color="auto" w:fill="FFFFFF" w:themeFill="background1" w:val="clear"/>
          </w:tcPr>
          <w:p>
            <w:pPr>
              <w:pStyle w:val="Normal"/>
              <w:spacing w:lineRule="auto" w:line="240" w:before="0" w:after="0"/>
              <w:jc w:val="both"/>
              <w:rPr>
                <w:rFonts w:ascii="Arial Narrow" w:hAnsi="Arial Narrow"/>
                <w:sz w:val="20"/>
                <w:szCs w:val="20"/>
                <w:lang w:val="it-IT"/>
              </w:rPr>
            </w:pPr>
            <w:r>
              <w:rPr>
                <w:rFonts w:ascii="Arial Narrow" w:hAnsi="Arial Narrow"/>
                <w:sz w:val="20"/>
                <w:szCs w:val="20"/>
                <w:lang w:val="it-IT"/>
              </w:rPr>
              <w:t xml:space="preserve">Il trattamento è necessario per l'esecuzione di un compito di interesse pubblico o connesso all'esercizio di pubblici poteri di cui è investito il titolare del trattamento. La comunicazione dei dati è obbligatoria, per poter rispondere alle richieste presentate dagli interessati. </w:t>
            </w:r>
          </w:p>
        </w:tc>
      </w:tr>
      <w:tr>
        <w:trPr>
          <w:trHeight w:val="146" w:hRule="atLeast"/>
        </w:trPr>
        <w:tc>
          <w:tcPr>
            <w:tcW w:w="4531" w:type="dxa"/>
            <w:tcBorders/>
            <w:shd w:color="auto" w:fill="000000" w:themeFill="text1" w:val="clear"/>
          </w:tcPr>
          <w:p>
            <w:pPr>
              <w:pStyle w:val="Normal"/>
              <w:spacing w:lineRule="auto" w:line="240" w:before="0" w:after="0"/>
              <w:jc w:val="both"/>
              <w:rPr>
                <w:rFonts w:ascii="Arial Narrow" w:hAnsi="Arial Narrow" w:cs="Arial"/>
                <w:b/>
                <w:b/>
                <w:sz w:val="20"/>
                <w:szCs w:val="20"/>
              </w:rPr>
            </w:pPr>
            <w:r>
              <w:rPr>
                <w:rFonts w:cs="Arial" w:ascii="Arial Narrow" w:hAnsi="Arial Narrow"/>
                <w:b/>
                <w:sz w:val="20"/>
                <w:szCs w:val="20"/>
              </w:rPr>
              <w:t>Weitergabe der Daten an Dritte</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 xml:space="preserve">Categorie di destinatari dei dati </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Im Bereich des Rechnungswesens oder der Erfüllung rechtlicher Verpflichtungen können Ihre personenbezogenen Daten zu Zahlungs-, Buchhaltungs- und sonstigen Beweiszwecken an Auftragsverarbeiter oder andere Verantwortliche wie z.B. Banken, Zahlungsdienste, Buchhalter, Steuerberater, Finanzämter etc. übermittelt werden.</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t>Wir übermitteln ihre Daten, sofern es erforderlich ist und wir dazu berechtigt sind, ausschließlich an Unternehmen, Behörden oder Organisationen, welche per Gesetz oder Vertrag zur Einhaltung der italienischen bzw. europäischen Datenschutzgesetze gezwungen sind bzw. sich diesen unterworfen haben.</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t>Wir übermitteln, mit Ausnahme von Behörden im Rahmen gesetzlicher Verpflichtungen oder in gerichtlichem Auftrag, keine personenbezogenen Daten an Empfänger, die damit eigene Zwecke verfolgen.</w:t>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In materia di contabilità pubblica e per adempiere a quanto previsto dalla legge, i Suoi dati personali possono essere trasmessi ai responsabili del trattamento (che ci forniscono servizi contabili, o di pagamento) o altri responsabili come banche, servizi di pagamento, commercialisti, consulenti fiscali, uffici fiscali, ecc. </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Noi trasmettiamo i Suoi dati, se necessario e nella misura consentita, esclusivamente a società, autorità o organizzazioni che sono tenuti a rispettare la legge sulla protezione dei dati italiane o europee e che, se previsto, hanno stipulato un contratto scritto con noi.</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Non forniamo dati personali a destinatari che perseguono in altro modo i propri scopi, ad eccezione delle autorità giudiziarie o di polizia.</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rPr>
                <w:rFonts w:ascii="Arial Narrow" w:hAnsi="Arial Narrow" w:cs="Arial"/>
                <w:b/>
                <w:b/>
                <w:sz w:val="20"/>
                <w:szCs w:val="20"/>
              </w:rPr>
            </w:pPr>
            <w:r>
              <w:rPr>
                <w:rFonts w:cs="Arial" w:ascii="Arial Narrow" w:hAnsi="Arial Narrow"/>
                <w:b/>
                <w:sz w:val="20"/>
                <w:szCs w:val="20"/>
                <w:shd w:fill="000000" w:val="clear"/>
              </w:rPr>
              <w:t>Kriterium für die Festlegung der Speicherdauer Ihrer Daten</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Criterio per la determinazione del periodo di conservazione dei Suoi dati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Die von uns erhobenen personenbezogenen Daten werden bis zum Ablauf der gesetzlichen Aufbewahrungspflicht gespeichert und danach gelöscht, es sei denn, dass wir aufgrund gesetzlicher Aufbewahrungs- und Dokumentationspflichten zu einer längeren Speicherung verpflichtet sind oder Sie einer darüberhinausgehenden Speicherung eingewilligt haben.</w:t>
            </w:r>
          </w:p>
        </w:tc>
        <w:tc>
          <w:tcPr>
            <w:tcW w:w="4530" w:type="dxa"/>
            <w:tcBorders/>
            <w:shd w:color="auto" w:fill="FFFFFF" w:themeFill="background1" w:val="clear"/>
          </w:tcPr>
          <w:p>
            <w:pPr>
              <w:pStyle w:val="Normal"/>
              <w:spacing w:lineRule="auto" w:line="240" w:before="0" w:after="0"/>
              <w:jc w:val="both"/>
              <w:rPr>
                <w:rFonts w:ascii="Arial Narrow" w:hAnsi="Arial Narrow"/>
                <w:sz w:val="20"/>
                <w:szCs w:val="20"/>
                <w:lang w:val="it-IT"/>
              </w:rPr>
            </w:pPr>
            <w:r>
              <w:rPr>
                <w:rFonts w:ascii="Arial Narrow" w:hAnsi="Arial Narrow"/>
                <w:sz w:val="20"/>
                <w:szCs w:val="20"/>
                <w:lang w:val="it-IT"/>
              </w:rPr>
              <w:t>I Suoi dati personali verranno conservati fino alla fine dell'obbligo di archiviazione legale e quindi cancellati, a meno che non siamo obbligati a una conservazione più lunga prevista da altri obblighi legali di archiviazione e documentazione o se invece Lei ha prestato il Suo consenso per una conservazione più lunga.</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b/>
                <w:b/>
                <w:sz w:val="20"/>
                <w:szCs w:val="20"/>
                <w:highlight w:val="black"/>
              </w:rPr>
            </w:pPr>
            <w:r>
              <w:rPr>
                <w:rFonts w:cs="Arial" w:ascii="Arial Narrow" w:hAnsi="Arial Narrow"/>
                <w:b/>
                <w:sz w:val="20"/>
                <w:szCs w:val="20"/>
                <w:shd w:fill="000000" w:val="clear"/>
              </w:rPr>
              <w:t>Ihre Rechte</w:t>
            </w:r>
          </w:p>
        </w:tc>
        <w:tc>
          <w:tcPr>
            <w:tcW w:w="4530" w:type="dxa"/>
            <w:tcBorders/>
            <w:shd w:color="auto" w:fill="000000" w:themeFill="text1" w:val="clear"/>
          </w:tcPr>
          <w:p>
            <w:pPr>
              <w:pStyle w:val="Normal"/>
              <w:shd w:val="clear" w:color="auto" w:fill="000000" w:themeFill="text1"/>
              <w:spacing w:lineRule="auto" w:line="240" w:before="0" w:after="0"/>
              <w:rPr>
                <w:rFonts w:ascii="Arial Narrow" w:hAnsi="Arial Narrow" w:cs="Arial"/>
                <w:b/>
                <w:b/>
                <w:sz w:val="20"/>
                <w:szCs w:val="20"/>
                <w:highlight w:val="black"/>
              </w:rPr>
            </w:pPr>
            <w:r>
              <w:rPr>
                <w:rFonts w:cs="Arial" w:ascii="Arial Narrow" w:hAnsi="Arial Narrow"/>
                <w:b/>
                <w:sz w:val="20"/>
                <w:szCs w:val="20"/>
                <w:shd w:fill="000000" w:val="clear"/>
              </w:rPr>
              <w:t>I Suoi diritti</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Jede betroffene Person hat das Recht eine einmal erteilte </w:t>
            </w:r>
            <w:r>
              <w:rPr>
                <w:rFonts w:cs="Arial" w:ascii="Arial Narrow" w:hAnsi="Arial Narrow"/>
                <w:b/>
                <w:sz w:val="20"/>
                <w:szCs w:val="20"/>
              </w:rPr>
              <w:t>Einwilligung zu widerrufen</w:t>
            </w:r>
            <w:r>
              <w:rPr>
                <w:rFonts w:cs="Arial" w:ascii="Arial Narrow" w:hAnsi="Arial Narrow"/>
                <w:sz w:val="20"/>
                <w:szCs w:val="20"/>
              </w:rPr>
              <w:t xml:space="preserve"> nach Art. 7 Abs. 3 DSGVO, das </w:t>
            </w:r>
            <w:r>
              <w:rPr>
                <w:rFonts w:cs="Arial" w:ascii="Arial Narrow" w:hAnsi="Arial Narrow"/>
                <w:b/>
                <w:sz w:val="20"/>
                <w:szCs w:val="20"/>
              </w:rPr>
              <w:t xml:space="preserve">Recht auf Auskunft </w:t>
            </w:r>
            <w:r>
              <w:rPr>
                <w:rFonts w:cs="Arial" w:ascii="Arial Narrow" w:hAnsi="Arial Narrow"/>
                <w:sz w:val="20"/>
                <w:szCs w:val="20"/>
              </w:rPr>
              <w:t xml:space="preserve">nach Artikel 15 DSGVO, das </w:t>
            </w:r>
            <w:r>
              <w:rPr>
                <w:rFonts w:cs="Arial" w:ascii="Arial Narrow" w:hAnsi="Arial Narrow"/>
                <w:b/>
                <w:sz w:val="20"/>
                <w:szCs w:val="20"/>
              </w:rPr>
              <w:t xml:space="preserve">Recht auf Berichtigung </w:t>
            </w:r>
            <w:r>
              <w:rPr>
                <w:rFonts w:cs="Arial" w:ascii="Arial Narrow" w:hAnsi="Arial Narrow"/>
                <w:sz w:val="20"/>
                <w:szCs w:val="20"/>
              </w:rPr>
              <w:t xml:space="preserve">nach Artikel 16 DSGVO, das </w:t>
            </w:r>
            <w:r>
              <w:rPr>
                <w:rFonts w:cs="Arial" w:ascii="Arial Narrow" w:hAnsi="Arial Narrow"/>
                <w:b/>
                <w:sz w:val="20"/>
                <w:szCs w:val="20"/>
              </w:rPr>
              <w:t>Recht auf Löschung</w:t>
            </w:r>
            <w:r>
              <w:rPr>
                <w:rFonts w:cs="Arial" w:ascii="Arial Narrow" w:hAnsi="Arial Narrow"/>
                <w:sz w:val="20"/>
                <w:szCs w:val="20"/>
              </w:rPr>
              <w:t xml:space="preserve"> nach Artikel 17 DSGVO, das </w:t>
            </w:r>
            <w:r>
              <w:rPr>
                <w:rFonts w:cs="Arial" w:ascii="Arial Narrow" w:hAnsi="Arial Narrow"/>
                <w:b/>
                <w:sz w:val="20"/>
                <w:szCs w:val="20"/>
              </w:rPr>
              <w:t>Recht auf Einschränkung der Verarbeitung</w:t>
            </w:r>
            <w:r>
              <w:rPr>
                <w:rFonts w:cs="Arial" w:ascii="Arial Narrow" w:hAnsi="Arial Narrow"/>
                <w:sz w:val="20"/>
                <w:szCs w:val="20"/>
              </w:rPr>
              <w:t xml:space="preserve"> nach Artikel 18 DSGVO, das </w:t>
            </w:r>
            <w:r>
              <w:rPr>
                <w:rFonts w:cs="Arial" w:ascii="Arial Narrow" w:hAnsi="Arial Narrow"/>
                <w:b/>
                <w:sz w:val="20"/>
                <w:szCs w:val="20"/>
              </w:rPr>
              <w:t>Recht auf Widerspruch</w:t>
            </w:r>
            <w:r>
              <w:rPr>
                <w:rFonts w:cs="Arial" w:ascii="Arial Narrow" w:hAnsi="Arial Narrow"/>
                <w:sz w:val="20"/>
                <w:szCs w:val="20"/>
              </w:rPr>
              <w:t xml:space="preserve"> aus Artikel 21 DSGVO sowie das </w:t>
            </w:r>
            <w:r>
              <w:rPr>
                <w:rFonts w:cs="Arial" w:ascii="Arial Narrow" w:hAnsi="Arial Narrow"/>
                <w:b/>
                <w:sz w:val="20"/>
                <w:szCs w:val="20"/>
              </w:rPr>
              <w:t>Recht auf Datenübertragbarkeit</w:t>
            </w:r>
            <w:r>
              <w:rPr>
                <w:rFonts w:cs="Arial" w:ascii="Arial Narrow" w:hAnsi="Arial Narrow"/>
                <w:sz w:val="20"/>
                <w:szCs w:val="20"/>
              </w:rPr>
              <w:t xml:space="preserve"> aus Artikel 20 DSGVO. Darüber hinaus besteht ein </w:t>
            </w:r>
            <w:r>
              <w:rPr>
                <w:rFonts w:cs="Arial" w:ascii="Arial Narrow" w:hAnsi="Arial Narrow"/>
                <w:b/>
                <w:sz w:val="20"/>
                <w:szCs w:val="20"/>
              </w:rPr>
              <w:t>Beschwerderecht</w:t>
            </w:r>
            <w:r>
              <w:rPr>
                <w:rFonts w:cs="Arial" w:ascii="Arial Narrow" w:hAnsi="Arial Narrow"/>
                <w:sz w:val="20"/>
                <w:szCs w:val="20"/>
              </w:rPr>
              <w:t xml:space="preserve"> bei einer Datenschutzaufsichtsbehörde (Artikel 77 DSGVO). In Italien ist diese Behörde der „Garante per la protezione dei dati personali“ mit Sitz in Rom (www.granteprivacy.it)</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t xml:space="preserve">Für die Ausübung Ihrer Rechte kontaktieren Sie bitten den Verantwortlichen, wie oben angegeben. </w:t>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Ogni persona interessata ha il diritto di </w:t>
            </w:r>
            <w:r>
              <w:rPr>
                <w:rFonts w:cs="Arial" w:ascii="Arial Narrow" w:hAnsi="Arial Narrow"/>
                <w:b/>
                <w:sz w:val="20"/>
                <w:szCs w:val="20"/>
                <w:lang w:val="it-IT"/>
              </w:rPr>
              <w:t>revocare il consenso</w:t>
            </w:r>
            <w:r>
              <w:rPr>
                <w:rFonts w:cs="Arial" w:ascii="Arial Narrow" w:hAnsi="Arial Narrow"/>
                <w:sz w:val="20"/>
                <w:szCs w:val="20"/>
                <w:lang w:val="it-IT"/>
              </w:rPr>
              <w:t xml:space="preserve"> fornito ai sensi dell’art. 7, comma 3 GDPR, il </w:t>
            </w:r>
            <w:r>
              <w:rPr>
                <w:rFonts w:cs="Arial" w:ascii="Arial Narrow" w:hAnsi="Arial Narrow"/>
                <w:b/>
                <w:sz w:val="20"/>
                <w:szCs w:val="20"/>
                <w:lang w:val="it-IT"/>
              </w:rPr>
              <w:t>diritto di ricevere le informazioni</w:t>
            </w:r>
            <w:r>
              <w:rPr>
                <w:rFonts w:cs="Arial" w:ascii="Arial Narrow" w:hAnsi="Arial Narrow"/>
                <w:sz w:val="20"/>
                <w:szCs w:val="20"/>
                <w:lang w:val="it-IT"/>
              </w:rPr>
              <w:t xml:space="preserve"> di cui all’art. 15 GDPR, il diritto di </w:t>
            </w:r>
            <w:r>
              <w:rPr>
                <w:rFonts w:cs="Arial" w:ascii="Arial Narrow" w:hAnsi="Arial Narrow"/>
                <w:b/>
                <w:sz w:val="20"/>
                <w:szCs w:val="20"/>
                <w:lang w:val="it-IT"/>
              </w:rPr>
              <w:t>modificare o correggere i Suoi dati personali</w:t>
            </w:r>
            <w:r>
              <w:rPr>
                <w:rFonts w:cs="Arial" w:ascii="Arial Narrow" w:hAnsi="Arial Narrow"/>
                <w:sz w:val="20"/>
                <w:szCs w:val="20"/>
                <w:lang w:val="it-IT"/>
              </w:rPr>
              <w:t xml:space="preserve">, previsto dall’art. 16 GDPR, il </w:t>
            </w:r>
            <w:r>
              <w:rPr>
                <w:rFonts w:cs="Arial" w:ascii="Arial Narrow" w:hAnsi="Arial Narrow"/>
                <w:b/>
                <w:sz w:val="20"/>
                <w:szCs w:val="20"/>
                <w:lang w:val="it-IT"/>
              </w:rPr>
              <w:t>diritto all’oblio</w:t>
            </w:r>
            <w:r>
              <w:rPr>
                <w:rFonts w:cs="Arial" w:ascii="Arial Narrow" w:hAnsi="Arial Narrow"/>
                <w:sz w:val="20"/>
                <w:szCs w:val="20"/>
                <w:lang w:val="it-IT"/>
              </w:rPr>
              <w:t xml:space="preserve">, ai sensi dell’art. 17 GDPR, il diritto alla </w:t>
            </w:r>
            <w:r>
              <w:rPr>
                <w:rFonts w:cs="Arial" w:ascii="Arial Narrow" w:hAnsi="Arial Narrow"/>
                <w:b/>
                <w:sz w:val="20"/>
                <w:szCs w:val="20"/>
                <w:lang w:val="it-IT"/>
              </w:rPr>
              <w:t>limitazione del trattamento</w:t>
            </w:r>
            <w:r>
              <w:rPr>
                <w:rFonts w:cs="Arial" w:ascii="Arial Narrow" w:hAnsi="Arial Narrow"/>
                <w:sz w:val="20"/>
                <w:szCs w:val="20"/>
                <w:lang w:val="it-IT"/>
              </w:rPr>
              <w:t xml:space="preserve"> previsto dall’art 18 GDPR, il </w:t>
            </w:r>
            <w:r>
              <w:rPr>
                <w:rFonts w:cs="Arial" w:ascii="Arial Narrow" w:hAnsi="Arial Narrow"/>
                <w:b/>
                <w:sz w:val="20"/>
                <w:szCs w:val="20"/>
                <w:lang w:val="it-IT"/>
              </w:rPr>
              <w:t>diritto di opposizione</w:t>
            </w:r>
            <w:r>
              <w:rPr>
                <w:rFonts w:cs="Arial" w:ascii="Arial Narrow" w:hAnsi="Arial Narrow"/>
                <w:sz w:val="20"/>
                <w:szCs w:val="20"/>
                <w:lang w:val="it-IT"/>
              </w:rPr>
              <w:t xml:space="preserve"> di cui all’art. 21 e il </w:t>
            </w:r>
            <w:r>
              <w:rPr>
                <w:rFonts w:cs="Arial" w:ascii="Arial Narrow" w:hAnsi="Arial Narrow"/>
                <w:b/>
                <w:sz w:val="20"/>
                <w:szCs w:val="20"/>
                <w:lang w:val="it-IT"/>
              </w:rPr>
              <w:t>diritto alla portabilità</w:t>
            </w:r>
            <w:r>
              <w:rPr>
                <w:rFonts w:cs="Arial" w:ascii="Arial Narrow" w:hAnsi="Arial Narrow"/>
                <w:sz w:val="20"/>
                <w:szCs w:val="20"/>
                <w:lang w:val="it-IT"/>
              </w:rPr>
              <w:t xml:space="preserve"> dei dati di cui all’art. 20 GDPR. </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Infine, ogni persona interessata può </w:t>
            </w:r>
            <w:r>
              <w:rPr>
                <w:rFonts w:cs="Arial" w:ascii="Arial Narrow" w:hAnsi="Arial Narrow"/>
                <w:b/>
                <w:sz w:val="20"/>
                <w:szCs w:val="20"/>
                <w:lang w:val="it-IT"/>
              </w:rPr>
              <w:t>proporre reclamo</w:t>
            </w:r>
            <w:r>
              <w:rPr>
                <w:rFonts w:cs="Arial" w:ascii="Arial Narrow" w:hAnsi="Arial Narrow"/>
                <w:sz w:val="20"/>
                <w:szCs w:val="20"/>
                <w:lang w:val="it-IT"/>
              </w:rPr>
              <w:t xml:space="preserve"> all’autorità garante (art. 77 GDPR). In Italia il reclamo è di competenza del Garante per la protezione dei dati personali con sede a Roma (www.garanteprivacy.it)</w:t>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Per fare valere i Suoi diritti, La pregiamo di contattare il titolare del trattamento, come sopra indicato. </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sz w:val="20"/>
                <w:szCs w:val="20"/>
              </w:rPr>
            </w:pPr>
            <w:r>
              <w:rPr>
                <w:rFonts w:cs="Arial" w:ascii="Arial Narrow" w:hAnsi="Arial Narrow"/>
                <w:b/>
                <w:sz w:val="20"/>
                <w:szCs w:val="20"/>
              </w:rPr>
              <w:t>Automatisierte Entscheidungsfindung</w:t>
            </w:r>
          </w:p>
        </w:tc>
        <w:tc>
          <w:tcPr>
            <w:tcW w:w="4530" w:type="dxa"/>
            <w:tcBorders/>
            <w:shd w:color="auto" w:fill="000000" w:themeFill="text1" w:val="clear"/>
          </w:tcPr>
          <w:p>
            <w:pPr>
              <w:pStyle w:val="Normal"/>
              <w:spacing w:lineRule="auto" w:line="240" w:before="0" w:after="0"/>
              <w:rPr>
                <w:rFonts w:ascii="Arial Narrow" w:hAnsi="Arial Narrow"/>
                <w:b/>
                <w:b/>
                <w:sz w:val="20"/>
                <w:szCs w:val="20"/>
                <w:lang w:val="it-IT"/>
              </w:rPr>
            </w:pPr>
            <w:r>
              <w:rPr>
                <w:rFonts w:ascii="Arial Narrow" w:hAnsi="Arial Narrow"/>
                <w:b/>
                <w:sz w:val="20"/>
                <w:szCs w:val="20"/>
                <w:lang w:val="it-IT"/>
              </w:rPr>
              <w:t>Processo decisionale automatizzato</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b/>
                <w:b/>
                <w:sz w:val="20"/>
                <w:szCs w:val="20"/>
              </w:rPr>
            </w:pPr>
            <w:r>
              <w:rPr>
                <w:rFonts w:cs="Arial" w:ascii="Arial Narrow" w:hAnsi="Arial Narrow"/>
                <w:sz w:val="20"/>
                <w:szCs w:val="20"/>
              </w:rPr>
              <w:t>Eine automatisierte Entscheidungsfindung, einschließlich Profiling wird in keinem Fall durchgeführt.</w:t>
            </w:r>
          </w:p>
        </w:tc>
        <w:tc>
          <w:tcPr>
            <w:tcW w:w="4530" w:type="dxa"/>
            <w:tcBorders/>
            <w:shd w:color="auto" w:fill="FFFFFF" w:themeFill="background1" w:val="clear"/>
          </w:tcPr>
          <w:p>
            <w:pPr>
              <w:pStyle w:val="Normal"/>
              <w:spacing w:lineRule="auto" w:line="240" w:before="0" w:after="0"/>
              <w:jc w:val="both"/>
              <w:rPr>
                <w:rFonts w:ascii="Arial Narrow" w:hAnsi="Arial Narrow"/>
                <w:sz w:val="20"/>
                <w:szCs w:val="20"/>
                <w:lang w:val="it-IT"/>
              </w:rPr>
            </w:pPr>
            <w:r>
              <w:rPr>
                <w:rFonts w:ascii="Arial Narrow" w:hAnsi="Arial Narrow"/>
                <w:sz w:val="20"/>
                <w:szCs w:val="20"/>
                <w:lang w:val="it-IT"/>
              </w:rPr>
              <w:t>Un processo decisionale automatizzato, inclusa la profilazione, non viene eseguito.</w:t>
            </w:r>
          </w:p>
        </w:tc>
      </w:tr>
      <w:tr>
        <w:trPr>
          <w:trHeight w:val="146" w:hRule="atLeast"/>
        </w:trPr>
        <w:tc>
          <w:tcPr>
            <w:tcW w:w="4531" w:type="dxa"/>
            <w:tcBorders/>
            <w:shd w:color="auto" w:fill="000000" w:themeFill="text1" w:val="clear"/>
          </w:tcPr>
          <w:p>
            <w:pPr>
              <w:pStyle w:val="Normal"/>
              <w:shd w:val="clear" w:color="auto" w:fill="000000" w:themeFill="text1"/>
              <w:spacing w:lineRule="auto" w:line="240" w:before="0" w:after="0"/>
              <w:jc w:val="both"/>
              <w:rPr>
                <w:rFonts w:ascii="Arial Narrow" w:hAnsi="Arial Narrow" w:cs="Arial"/>
                <w:b/>
                <w:b/>
                <w:sz w:val="20"/>
                <w:szCs w:val="20"/>
              </w:rPr>
            </w:pPr>
            <w:r>
              <w:rPr>
                <w:rFonts w:cs="Arial" w:ascii="Arial Narrow" w:hAnsi="Arial Narrow"/>
                <w:b/>
                <w:sz w:val="20"/>
                <w:szCs w:val="20"/>
              </w:rPr>
              <w:t>Widerruf der Einwilligung</w:t>
            </w:r>
          </w:p>
        </w:tc>
        <w:tc>
          <w:tcPr>
            <w:tcW w:w="4530" w:type="dxa"/>
            <w:tcBorders/>
            <w:shd w:color="auto" w:fill="000000" w:themeFill="text1" w:val="clear"/>
          </w:tcPr>
          <w:p>
            <w:pPr>
              <w:pStyle w:val="Normal"/>
              <w:shd w:val="clear" w:color="auto" w:fill="000000" w:themeFill="text1"/>
              <w:spacing w:lineRule="auto" w:line="240" w:before="0" w:after="0"/>
              <w:rPr>
                <w:rFonts w:ascii="Arial Narrow" w:hAnsi="Arial Narrow" w:cs="Arial"/>
                <w:b/>
                <w:b/>
                <w:sz w:val="20"/>
                <w:szCs w:val="20"/>
                <w:lang w:val="it-IT"/>
              </w:rPr>
            </w:pPr>
            <w:r>
              <w:rPr>
                <w:rFonts w:cs="Arial" w:ascii="Arial Narrow" w:hAnsi="Arial Narrow"/>
                <w:b/>
                <w:sz w:val="20"/>
                <w:szCs w:val="20"/>
                <w:lang w:val="it-IT"/>
              </w:rPr>
              <w:t>Diritto di revoca del consenso</w:t>
            </w:r>
          </w:p>
        </w:tc>
      </w:tr>
      <w:tr>
        <w:trPr>
          <w:trHeight w:val="146" w:hRule="atLeast"/>
        </w:trPr>
        <w:tc>
          <w:tcPr>
            <w:tcW w:w="4531" w:type="dxa"/>
            <w:tcBorders/>
            <w:shd w:color="auto" w:fill="FFFFFF" w:themeFill="background1" w:val="clear"/>
          </w:tcPr>
          <w:p>
            <w:pPr>
              <w:pStyle w:val="Normal"/>
              <w:spacing w:lineRule="auto" w:line="240" w:before="0" w:after="0"/>
              <w:jc w:val="both"/>
              <w:rPr>
                <w:rFonts w:ascii="Arial Narrow" w:hAnsi="Arial Narrow" w:cs="Arial"/>
                <w:i/>
                <w:i/>
                <w:sz w:val="20"/>
                <w:szCs w:val="20"/>
              </w:rPr>
            </w:pPr>
            <w:r>
              <w:rPr>
                <w:rFonts w:cs="Arial" w:ascii="Arial Narrow" w:hAnsi="Arial Narrow"/>
                <w:sz w:val="20"/>
                <w:szCs w:val="20"/>
              </w:rPr>
              <w:t>Sie haben das Recht, sofern Sie uns Daten aufgrund einer Einwilligung überlassen haben, Ihre Einwilligungserklärung zu widerrufen. Hierfür senden Sie uns bitte eine E-Mail an der oben angegebenen E-Mail-Adresse des Verantwortlichen. Der Widerruf ist für die Zukunft gültig.</w:t>
            </w:r>
          </w:p>
        </w:tc>
        <w:tc>
          <w:tcPr>
            <w:tcW w:w="4530" w:type="dxa"/>
            <w:tcBorders/>
            <w:shd w:color="auto" w:fill="FFFFFF" w:themeFill="background1" w:val="clear"/>
          </w:tcPr>
          <w:p>
            <w:pPr>
              <w:pStyle w:val="Normal"/>
              <w:spacing w:lineRule="auto" w:line="240" w:before="0" w:after="0"/>
              <w:jc w:val="both"/>
              <w:rPr>
                <w:rFonts w:ascii="Arial Narrow" w:hAnsi="Arial Narrow"/>
                <w:sz w:val="20"/>
                <w:szCs w:val="20"/>
                <w:lang w:val="it-IT"/>
              </w:rPr>
            </w:pPr>
            <w:r>
              <w:rPr>
                <w:rFonts w:ascii="Arial Narrow" w:hAnsi="Arial Narrow"/>
                <w:sz w:val="20"/>
                <w:szCs w:val="20"/>
                <w:lang w:val="it-IT"/>
              </w:rPr>
              <w:t>Le ha il diritto, se ci ha fornito dati personali in base al Suo consenso, di revocare lo stesso. Per revocare il Suo consenso La preghiamo di inviarci una e-mail all'indirizzo e-mail del titolare sopra indicato. La revoca è valida per il futuro.</w:t>
            </w:r>
          </w:p>
        </w:tc>
      </w:tr>
      <w:tr>
        <w:trPr>
          <w:trHeight w:val="44" w:hRule="atLeast"/>
        </w:trPr>
        <w:tc>
          <w:tcPr>
            <w:tcW w:w="4531" w:type="dxa"/>
            <w:tcBorders/>
            <w:shd w:color="auto" w:fill="FFFFFF" w:themeFill="background1" w:val="clear"/>
          </w:tcPr>
          <w:p>
            <w:pPr>
              <w:pStyle w:val="Normal"/>
              <w:spacing w:lineRule="auto" w:line="240" w:before="0" w:after="0"/>
              <w:jc w:val="both"/>
              <w:rPr>
                <w:rFonts w:ascii="Arial Narrow" w:hAnsi="Arial Narrow" w:cs="Arial"/>
                <w:i/>
                <w:i/>
                <w:sz w:val="20"/>
                <w:szCs w:val="20"/>
              </w:rPr>
            </w:pPr>
            <w:r>
              <w:rPr>
                <w:rFonts w:cs="Arial" w:ascii="Arial Narrow" w:hAnsi="Arial Narrow"/>
                <w:i/>
                <w:sz w:val="20"/>
                <w:szCs w:val="20"/>
              </w:rPr>
              <w:t>Diese Datenschutzerklärung wird in regelmäßigen Abständen an die tatsächlichen Gegebenheiten und rechtlichen Entwicklungen angepasst.</w:t>
            </w:r>
          </w:p>
        </w:tc>
        <w:tc>
          <w:tcPr>
            <w:tcW w:w="4530" w:type="dxa"/>
            <w:tcBorders/>
            <w:shd w:color="auto" w:fill="FFFFFF" w:themeFill="background1" w:val="clear"/>
          </w:tcPr>
          <w:p>
            <w:pPr>
              <w:pStyle w:val="Normal"/>
              <w:spacing w:lineRule="auto" w:line="240" w:before="0" w:after="0"/>
              <w:jc w:val="both"/>
              <w:rPr>
                <w:rFonts w:ascii="Arial Narrow" w:hAnsi="Arial Narrow" w:cs="Arial"/>
                <w:i/>
                <w:i/>
                <w:sz w:val="20"/>
                <w:szCs w:val="20"/>
                <w:lang w:val="it-IT"/>
              </w:rPr>
            </w:pPr>
            <w:r>
              <w:rPr>
                <w:rFonts w:cs="Arial" w:ascii="Arial Narrow" w:hAnsi="Arial Narrow"/>
                <w:i/>
                <w:sz w:val="20"/>
                <w:szCs w:val="20"/>
                <w:lang w:val="it-IT"/>
              </w:rPr>
              <w:t>Questa informativa viene costantemente adattata alle condizioni di fatto e agli sviluppi legali in materia.</w:t>
            </w:r>
          </w:p>
        </w:tc>
      </w:tr>
      <w:tr>
        <w:trPr>
          <w:trHeight w:val="44" w:hRule="atLeast"/>
        </w:trPr>
        <w:tc>
          <w:tcPr>
            <w:tcW w:w="4531" w:type="dxa"/>
            <w:tcBorders/>
            <w:shd w:color="auto" w:fill="FFFFFF" w:themeFill="background1" w:val="clear"/>
          </w:tcPr>
          <w:p>
            <w:pPr>
              <w:pStyle w:val="Normal"/>
              <w:spacing w:lineRule="auto" w:line="240" w:before="0" w:after="0"/>
              <w:jc w:val="both"/>
              <w:rPr>
                <w:rFonts w:ascii="Arial Narrow" w:hAnsi="Arial Narrow" w:cs="Arial"/>
                <w:i/>
                <w:i/>
                <w:sz w:val="20"/>
                <w:szCs w:val="20"/>
              </w:rPr>
            </w:pPr>
            <w:r>
              <w:rPr>
                <w:rFonts w:ascii="Arial Narrow" w:hAnsi="Arial Narrow"/>
                <w:b/>
                <w:sz w:val="20"/>
                <w:szCs w:val="20"/>
              </w:rPr>
              <w:t>Eigenverwaltung B.N.R. Burgeis</w:t>
            </w:r>
          </w:p>
        </w:tc>
        <w:tc>
          <w:tcPr>
            <w:tcW w:w="4530" w:type="dxa"/>
            <w:tcBorders/>
            <w:shd w:color="auto" w:fill="FFFFFF" w:themeFill="background1" w:val="clear"/>
          </w:tcPr>
          <w:p>
            <w:pPr>
              <w:pStyle w:val="Normal"/>
              <w:spacing w:lineRule="auto" w:line="240" w:before="0" w:after="0"/>
              <w:jc w:val="both"/>
              <w:rPr>
                <w:rFonts w:ascii="Arial Narrow" w:hAnsi="Arial Narrow" w:cs="Arial"/>
                <w:i/>
                <w:i/>
                <w:sz w:val="20"/>
                <w:szCs w:val="20"/>
                <w:lang w:val="it-IT"/>
              </w:rPr>
            </w:pPr>
            <w:r>
              <w:rPr>
                <w:rFonts w:ascii="Arial Narrow" w:hAnsi="Arial Narrow"/>
                <w:b/>
                <w:sz w:val="20"/>
                <w:szCs w:val="20"/>
                <w:lang w:val="it-IT"/>
              </w:rPr>
              <w:t>Amministrazione Separata B.U.C. Burgusio</w:t>
            </w:r>
          </w:p>
        </w:tc>
      </w:tr>
    </w:tbl>
    <w:p>
      <w:pPr>
        <w:pStyle w:val="Normal"/>
        <w:shd w:val="clear" w:color="auto" w:fill="FFFFFF" w:themeFill="background1"/>
        <w:rPr>
          <w:lang w:val="it-IT"/>
        </w:rPr>
      </w:pPr>
      <w:r>
        <w:rPr>
          <w:lang w:val="it-IT"/>
        </w:rPr>
      </w:r>
    </w:p>
    <w:tbl>
      <w:tblPr>
        <w:tblStyle w:val="Tabellenraster"/>
        <w:tblW w:w="9062" w:type="dxa"/>
        <w:jc w:val="left"/>
        <w:tblInd w:w="0" w:type="dxa"/>
        <w:tblCellMar>
          <w:top w:w="0" w:type="dxa"/>
          <w:left w:w="108" w:type="dxa"/>
          <w:bottom w:w="0" w:type="dxa"/>
          <w:right w:w="108" w:type="dxa"/>
        </w:tblCellMar>
        <w:tblLook w:firstRow="1" w:noVBand="1" w:lastRow="0" w:firstColumn="1" w:lastColumn="0" w:noHBand="0" w:val="04a0"/>
      </w:tblPr>
      <w:tblGrid>
        <w:gridCol w:w="4531"/>
        <w:gridCol w:w="4530"/>
      </w:tblGrid>
      <w:tr>
        <w:trPr/>
        <w:tc>
          <w:tcPr>
            <w:tcW w:w="4531" w:type="dxa"/>
            <w:tcBorders/>
            <w:shd w:color="auto" w:fill="000000" w:themeFill="text1" w:val="clear"/>
          </w:tcPr>
          <w:p>
            <w:pPr>
              <w:pStyle w:val="Normal"/>
              <w:shd w:val="clear" w:color="auto" w:fill="000000" w:themeFill="text1"/>
              <w:spacing w:lineRule="auto" w:line="240" w:before="0" w:after="0"/>
              <w:jc w:val="center"/>
              <w:rPr>
                <w:rFonts w:ascii="Arial Narrow" w:hAnsi="Arial Narrow" w:cs="Arial"/>
                <w:b/>
                <w:b/>
                <w:sz w:val="24"/>
                <w:szCs w:val="24"/>
              </w:rPr>
            </w:pPr>
            <w:r>
              <w:rPr>
                <w:rFonts w:cs="Arial" w:ascii="Arial Narrow" w:hAnsi="Arial Narrow"/>
                <w:b/>
                <w:sz w:val="24"/>
                <w:szCs w:val="24"/>
              </w:rPr>
              <w:t>Bestätigung über den Erhalt</w:t>
            </w:r>
          </w:p>
          <w:p>
            <w:pPr>
              <w:pStyle w:val="Normal"/>
              <w:shd w:val="clear" w:color="auto" w:fill="000000" w:themeFill="text1"/>
              <w:spacing w:lineRule="auto" w:line="240" w:before="0" w:after="0"/>
              <w:jc w:val="both"/>
              <w:rPr>
                <w:rFonts w:ascii="Arial Narrow" w:hAnsi="Arial Narrow" w:cs="Arial"/>
                <w:b/>
                <w:b/>
                <w:sz w:val="24"/>
                <w:szCs w:val="24"/>
              </w:rPr>
            </w:pPr>
            <w:r>
              <w:rPr>
                <w:rFonts w:cs="Arial" w:ascii="Arial Narrow" w:hAnsi="Arial Narrow"/>
                <w:b/>
                <w:sz w:val="24"/>
                <w:szCs w:val="24"/>
              </w:rPr>
            </w:r>
          </w:p>
        </w:tc>
        <w:tc>
          <w:tcPr>
            <w:tcW w:w="4530" w:type="dxa"/>
            <w:tcBorders/>
            <w:shd w:color="auto" w:fill="000000" w:themeFill="text1" w:val="clear"/>
          </w:tcPr>
          <w:p>
            <w:pPr>
              <w:pStyle w:val="Normal"/>
              <w:shd w:val="clear" w:color="auto" w:fill="000000" w:themeFill="text1"/>
              <w:spacing w:lineRule="auto" w:line="240" w:before="0" w:after="0"/>
              <w:jc w:val="center"/>
              <w:rPr>
                <w:sz w:val="24"/>
                <w:szCs w:val="24"/>
                <w:lang w:val="it-IT"/>
              </w:rPr>
            </w:pPr>
            <w:r>
              <w:rPr>
                <w:rFonts w:cs="Arial" w:ascii="Arial Narrow" w:hAnsi="Arial Narrow"/>
                <w:b/>
                <w:sz w:val="24"/>
                <w:szCs w:val="24"/>
                <w:lang w:val="it-IT"/>
              </w:rPr>
              <w:t>Conferma di ricevimento</w:t>
            </w:r>
          </w:p>
        </w:tc>
      </w:tr>
      <w:tr>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rPr>
            </w:pPr>
            <w:r>
              <w:rPr>
                <w:rFonts w:cs="Arial" w:ascii="Arial Narrow" w:hAnsi="Arial Narrow"/>
                <w:sz w:val="20"/>
                <w:szCs w:val="20"/>
              </w:rPr>
              <w:t>Ich habe die oben genannten Informationen erhalten, gelesen und verstanden. Eine Kopie wurde mir ausgehändigt.</w:t>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Ho ricevuto l’informativa sopra menzionata, l’ho letta e compresa. Mi è stata consegnata una copia. </w:t>
            </w:r>
          </w:p>
        </w:tc>
      </w:tr>
      <w:tr>
        <w:trPr/>
        <w:tc>
          <w:tcPr>
            <w:tcW w:w="4531"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Datum: </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rPr>
              <w:t>Unterschrift</w:t>
            </w:r>
            <w:r>
              <w:rPr>
                <w:rFonts w:cs="Arial" w:ascii="Arial Narrow" w:hAnsi="Arial Narrow"/>
                <w:sz w:val="20"/>
                <w:szCs w:val="20"/>
                <w:lang w:val="it-IT"/>
              </w:rPr>
              <w:t xml:space="preserve">: </w:t>
            </w:r>
          </w:p>
        </w:tc>
        <w:tc>
          <w:tcPr>
            <w:tcW w:w="4530" w:type="dxa"/>
            <w:tcBorders/>
            <w:shd w:color="auto" w:fill="FFFFFF" w:themeFill="background1" w:val="clear"/>
          </w:tcPr>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Data:</w:t>
            </w:r>
          </w:p>
          <w:p>
            <w:pPr>
              <w:pStyle w:val="Normal"/>
              <w:spacing w:lineRule="auto" w:line="240" w:before="0" w:after="0"/>
              <w:jc w:val="both"/>
              <w:rPr>
                <w:rFonts w:ascii="Arial Narrow" w:hAnsi="Arial Narrow" w:cs="Arial"/>
                <w:sz w:val="20"/>
                <w:szCs w:val="20"/>
              </w:rPr>
            </w:pPr>
            <w:r>
              <w:rPr>
                <w:rFonts w:cs="Arial" w:ascii="Arial Narrow" w:hAnsi="Arial Narrow"/>
                <w:sz w:val="20"/>
                <w:szCs w:val="20"/>
              </w:rPr>
            </w:r>
          </w:p>
          <w:p>
            <w:pPr>
              <w:pStyle w:val="Normal"/>
              <w:spacing w:lineRule="auto" w:line="240" w:before="0" w:after="0"/>
              <w:jc w:val="both"/>
              <w:rPr>
                <w:rFonts w:ascii="Arial Narrow" w:hAnsi="Arial Narrow" w:cs="Arial"/>
                <w:sz w:val="20"/>
                <w:szCs w:val="20"/>
                <w:lang w:val="it-IT"/>
              </w:rPr>
            </w:pPr>
            <w:r>
              <w:rPr>
                <w:rFonts w:cs="Arial" w:ascii="Arial Narrow" w:hAnsi="Arial Narrow"/>
                <w:sz w:val="20"/>
                <w:szCs w:val="20"/>
                <w:lang w:val="it-IT"/>
              </w:rPr>
              <w:t xml:space="preserve">Firma: </w:t>
            </w:r>
          </w:p>
        </w:tc>
      </w:tr>
    </w:tbl>
    <w:p>
      <w:pPr>
        <w:pStyle w:val="Normal"/>
        <w:shd w:val="clear" w:color="auto" w:fill="FFFFFF" w:themeFill="background1"/>
        <w:spacing w:before="0" w:after="160"/>
        <w:jc w:val="right"/>
        <w:rPr/>
      </w:pPr>
      <w:r>
        <w:rPr/>
      </w:r>
    </w:p>
    <w:sectPr>
      <w:headerReference w:type="default" r:id="rId2"/>
      <w:footerReference w:type="default" r:id="rId3"/>
      <w:type w:val="nextPage"/>
      <w:pgSz w:w="11906" w:h="16838"/>
      <w:pgMar w:left="1417" w:right="1417" w:header="708"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Narrow">
    <w:charset w:val="00"/>
    <w:family w:val="roman"/>
    <w:pitch w:val="variable"/>
  </w:font>
  <w:font w:name="Liberation Sans">
    <w:altName w:val="Arial"/>
    <w:charset w:val="00"/>
    <w:family w:val="swiss"/>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35451372"/>
    </w:sdtPr>
    <w:sdtContent>
      <w:p>
        <w:pPr>
          <w:pStyle w:val="Fuzeile"/>
          <w:pBdr>
            <w:top w:val="single" w:sz="4" w:space="1" w:color="D9D9D9"/>
          </w:pBdr>
          <w:rPr/>
        </w:pPr>
        <w:r>
          <w:rPr>
            <w:sz w:val="16"/>
            <w:szCs w:val="16"/>
          </w:rPr>
          <w:t xml:space="preserve">© </w:t>
        </w:r>
        <w:bookmarkStart w:id="0" w:name="_GoBack"/>
        <w:bookmarkEnd w:id="0"/>
        <w:r>
          <w:rPr>
            <w:sz w:val="16"/>
            <w:szCs w:val="16"/>
          </w:rPr>
          <w:t xml:space="preserve">www.porotonsolution.it </w:t>
          <w:tab/>
          <w:tab/>
          <w:t xml:space="preserve">Seite </w:t>
        </w:r>
        <w:r>
          <w:rPr>
            <w:sz w:val="16"/>
            <w:szCs w:val="16"/>
          </w:rPr>
          <w:fldChar w:fldCharType="begin"/>
        </w:r>
        <w:r>
          <w:rPr>
            <w:sz w:val="16"/>
            <w:szCs w:val="16"/>
          </w:rPr>
          <w:instrText> PAGE </w:instrText>
        </w:r>
        <w:r>
          <w:rPr>
            <w:sz w:val="16"/>
            <w:szCs w:val="16"/>
          </w:rPr>
          <w:fldChar w:fldCharType="separate"/>
        </w:r>
        <w:r>
          <w:rPr>
            <w:sz w:val="16"/>
            <w:szCs w:val="16"/>
          </w:rPr>
          <w:t>2</w:t>
        </w:r>
        <w:r>
          <w:rPr>
            <w:sz w:val="16"/>
            <w:szCs w:val="16"/>
          </w:rPr>
          <w:fldChar w:fldCharType="end"/>
        </w:r>
        <w:r>
          <w:rPr>
            <w:sz w:val="16"/>
            <w:szCs w:val="16"/>
          </w:rPr>
          <w:t xml:space="preserve"> von 2</w:t>
        </w:r>
      </w:p>
    </w:sdtContent>
  </w:sdt>
  <w:p>
    <w:pPr>
      <w:pStyle w:val="Fuzeile"/>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sz w:val="16"/>
        <w:szCs w:val="16"/>
      </w:rPr>
    </w:pPr>
    <w:r>
      <w:rPr>
        <w:sz w:val="16"/>
        <w:szCs w:val="16"/>
      </w:rPr>
      <w:t>V.2.0. 24.07.2019</w:t>
    </w:r>
  </w:p>
  <w:p>
    <w:pPr>
      <w:pStyle w:val="Kopfzeile"/>
      <w:rPr/>
    </w:pPr>
    <w:r>
      <w:rPr>
        <w:sz w:val="16"/>
        <w:szCs w:val="16"/>
      </w:rPr>
      <w:t>V.1.0. 24.05.2018</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360" w:hanging="360"/>
      </w:pPr>
      <w:rPr>
        <w:rFonts w:ascii="Wingdings" w:hAnsi="Wingdings" w:cs="Wingdings" w:hint="default"/>
        <w:sz w:val="20"/>
        <w:b/>
        <w:rFonts w:cs="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9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link w:val="Kopfzeile"/>
    <w:uiPriority w:val="99"/>
    <w:qFormat/>
    <w:rsid w:val="00b1002e"/>
    <w:rPr/>
  </w:style>
  <w:style w:type="character" w:styleId="FuzeileZchn" w:customStyle="1">
    <w:name w:val="Fußzeile Zchn"/>
    <w:basedOn w:val="DefaultParagraphFont"/>
    <w:link w:val="Fuzeile"/>
    <w:uiPriority w:val="99"/>
    <w:qFormat/>
    <w:rsid w:val="00b1002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ascii="Arial Narrow" w:hAnsi="Arial Narrow" w:cs="Wingdings"/>
      <w:b/>
      <w:sz w:val="20"/>
    </w:rPr>
  </w:style>
  <w:style w:type="character" w:styleId="ListLabel5">
    <w:name w:val="ListLabel 5"/>
    <w:qFormat/>
    <w:rPr>
      <w:rFonts w:cs="Wingdings"/>
      <w:sz w:val="18"/>
      <w:szCs w:val="16"/>
    </w:rPr>
  </w:style>
  <w:style w:type="character" w:styleId="ListLabel6">
    <w:name w:val="ListLabel 6"/>
    <w:qFormat/>
    <w:rPr>
      <w:rFonts w:cs="Wingdings"/>
    </w:rPr>
  </w:style>
  <w:style w:type="character" w:styleId="ListLabel7">
    <w:name w:val="ListLabel 7"/>
    <w:qFormat/>
    <w:rPr>
      <w:rFonts w:cs="Wingdings"/>
    </w:rPr>
  </w:style>
  <w:style w:type="character" w:styleId="ListLabel8">
    <w:name w:val="ListLabel 8"/>
    <w:qFormat/>
    <w:rPr>
      <w:rFonts w:cs="Wingdings"/>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Kopfzeile">
    <w:name w:val="Header"/>
    <w:basedOn w:val="Normal"/>
    <w:link w:val="KopfzeileZchn"/>
    <w:uiPriority w:val="99"/>
    <w:unhideWhenUsed/>
    <w:rsid w:val="00b1002e"/>
    <w:pPr>
      <w:tabs>
        <w:tab w:val="clear" w:pos="720"/>
        <w:tab w:val="center" w:pos="4536" w:leader="none"/>
        <w:tab w:val="right" w:pos="9072" w:leader="none"/>
      </w:tabs>
      <w:spacing w:lineRule="auto" w:line="240" w:before="0" w:after="0"/>
    </w:pPr>
    <w:rPr/>
  </w:style>
  <w:style w:type="paragraph" w:styleId="Fuzeile">
    <w:name w:val="Footer"/>
    <w:basedOn w:val="Normal"/>
    <w:link w:val="FuzeileZchn"/>
    <w:uiPriority w:val="99"/>
    <w:unhideWhenUsed/>
    <w:rsid w:val="00b1002e"/>
    <w:pPr>
      <w:tabs>
        <w:tab w:val="clear" w:pos="720"/>
        <w:tab w:val="center" w:pos="4536" w:leader="none"/>
        <w:tab w:val="right" w:pos="9072" w:leader="none"/>
      </w:tabs>
      <w:spacing w:lineRule="auto" w:line="240" w:before="0" w:after="0"/>
    </w:pPr>
    <w:rPr/>
  </w:style>
  <w:style w:type="paragraph" w:styleId="ListParagraph">
    <w:name w:val="List Paragraph"/>
    <w:basedOn w:val="Normal"/>
    <w:uiPriority w:val="34"/>
    <w:qFormat/>
    <w:rsid w:val="00b1002e"/>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rsid w:val="00b100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LibreOffice/6.1.6.3$Windows_x86 LibreOffice_project/5896ab1714085361c45cf540f76f60673dd96a72</Application>
  <Pages>2</Pages>
  <Words>1262</Words>
  <Characters>7944</Characters>
  <CharactersWithSpaces>9113</CharactersWithSpaces>
  <Paragraphs>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2018-11-24T09:09:00Z</dcterms:created>
  <dc:creator>Armin Wieser</dc:creator>
  <dc:description/>
  <dc:language>de-DE</dc:language>
  <cp:lastModifiedBy>Datenschutz</cp:lastModifiedBy>
  <cp:lastPrinted>2019-07-29T09:21:00Z</cp:lastPrinted>
  <dcterms:modified xsi:type="dcterms:W3CDTF">2019-07-29T09:23:00Z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